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ADA" w:rsidRPr="00E50ADA" w:rsidRDefault="00E50ADA" w:rsidP="00E50ADA">
      <w:pPr>
        <w:jc w:val="both"/>
        <w:rPr>
          <w:rFonts w:ascii="Arial" w:hAnsi="Arial" w:cs="Arial"/>
          <w:b/>
          <w:color w:val="00B050"/>
          <w:shd w:val="clear" w:color="auto" w:fill="FFFFFF"/>
          <w:lang w:val="es-MX"/>
        </w:rPr>
      </w:pPr>
      <w:r w:rsidRPr="00E50ADA">
        <w:rPr>
          <w:rFonts w:ascii="Arial" w:hAnsi="Arial" w:cs="Arial"/>
          <w:b/>
          <w:color w:val="00B050"/>
          <w:shd w:val="clear" w:color="auto" w:fill="FFFFFF"/>
          <w:lang w:val="es-MX"/>
        </w:rPr>
        <w:t>RENDICION DE CUENTAS CON ENFOQUE EN DERECHOS HUMANOS ENERO A DICIEMBRE DE 2021.</w:t>
      </w:r>
    </w:p>
    <w:p w:rsidR="00E50ADA" w:rsidRPr="00E50ADA" w:rsidRDefault="00E50ADA" w:rsidP="00E50ADA">
      <w:pPr>
        <w:jc w:val="both"/>
        <w:rPr>
          <w:rFonts w:ascii="Arial" w:hAnsi="Arial" w:cs="Arial"/>
          <w:b/>
          <w:color w:val="4A4A4A"/>
          <w:shd w:val="clear" w:color="auto" w:fill="FFFFFF"/>
        </w:rPr>
      </w:pPr>
    </w:p>
    <w:p w:rsidR="00787215" w:rsidRPr="00787215" w:rsidRDefault="00787215" w:rsidP="00787215">
      <w:pPr>
        <w:jc w:val="both"/>
        <w:rPr>
          <w:rFonts w:ascii="Arial" w:hAnsi="Arial" w:cs="Arial"/>
        </w:rPr>
      </w:pPr>
      <w:r w:rsidRPr="00787215">
        <w:rPr>
          <w:rFonts w:ascii="Arial" w:hAnsi="Arial" w:cs="Arial"/>
          <w:lang w:val="es-ES"/>
        </w:rPr>
        <w:t xml:space="preserve">Los derechos humanos son un ideal común por el que todos los pueblos y naciones deben esforzarse, a fin de que tanto los individuos como las instituciones promuevan el respeto de los derechos y libertades a todos los seres humanos, sin distinción alguna de raza, sexo, nacionalidad, origen étnico, lengua, religión o cualquier otra condición. Según la ONU por lo anterior, las entidades deben tener en cuenta que los derechos humanos, son el propósito principal de la gestión pública y del Estado Social de Derecho. </w:t>
      </w:r>
    </w:p>
    <w:p w:rsidR="00787215" w:rsidRPr="00787215" w:rsidRDefault="00787215" w:rsidP="00787215">
      <w:pPr>
        <w:jc w:val="both"/>
        <w:rPr>
          <w:rFonts w:ascii="Arial" w:hAnsi="Arial" w:cs="Arial"/>
        </w:rPr>
      </w:pPr>
      <w:r w:rsidRPr="00787215">
        <w:rPr>
          <w:rFonts w:ascii="Arial" w:hAnsi="Arial" w:cs="Arial"/>
          <w:lang w:val="es-ES"/>
        </w:rPr>
        <w:t>Con el objetivo de hacer transparente las gestiones públicas y fortalecer las relaciones entre la Administración Local y la ciudadanía; atendiendo a los lineamientos de la Ley 1474 de 2011 y el Decreto 124 de 2016, se elabora y pone a disposición del público en general este documento denominado: Rendición de cuentas con enfoque en Derechos Humanos vigencia 2021.</w:t>
      </w:r>
    </w:p>
    <w:p w:rsidR="00787215" w:rsidRPr="00787215" w:rsidRDefault="00787215" w:rsidP="00787215">
      <w:pPr>
        <w:jc w:val="both"/>
        <w:rPr>
          <w:rFonts w:ascii="Arial" w:hAnsi="Arial" w:cs="Arial"/>
          <w:sz w:val="23"/>
          <w:szCs w:val="23"/>
          <w:shd w:val="clear" w:color="auto" w:fill="FFFFFF"/>
        </w:rPr>
      </w:pPr>
      <w:r w:rsidRPr="00787215">
        <w:rPr>
          <w:rFonts w:ascii="Arial" w:hAnsi="Arial" w:cs="Arial"/>
          <w:sz w:val="23"/>
          <w:szCs w:val="23"/>
          <w:shd w:val="clear" w:color="auto" w:fill="FFFFFF"/>
          <w:lang w:val="es-ES"/>
        </w:rPr>
        <w:t>De los 6 puntos del Acuerdo Final en los que deben rendir cuentas las entidades, según el Manual Único de Rendición de Cuentas del Departamento Administrativo de la Función Pública, la  Alcaldía Local Isla del Cascajal, se enmarca en el Punto 3.5. Acuerdo Participación Política. Apertura democrática para construir la paz, por lo anterior:</w:t>
      </w:r>
    </w:p>
    <w:p w:rsidR="00000000" w:rsidRPr="00787215" w:rsidRDefault="00E50ADA" w:rsidP="00787215">
      <w:pPr>
        <w:numPr>
          <w:ilvl w:val="0"/>
          <w:numId w:val="1"/>
        </w:numPr>
        <w:jc w:val="both"/>
        <w:rPr>
          <w:rFonts w:ascii="Arial" w:hAnsi="Arial" w:cs="Arial"/>
          <w:sz w:val="23"/>
          <w:szCs w:val="23"/>
          <w:shd w:val="clear" w:color="auto" w:fill="FFFFFF"/>
        </w:rPr>
      </w:pPr>
      <w:r w:rsidRPr="00787215">
        <w:rPr>
          <w:rFonts w:ascii="Arial" w:hAnsi="Arial" w:cs="Arial"/>
          <w:sz w:val="23"/>
          <w:szCs w:val="23"/>
          <w:shd w:val="clear" w:color="auto" w:fill="FFFFFF"/>
          <w:lang w:val="es-ES"/>
        </w:rPr>
        <w:t>Se fortalecerá la participación de los ciudadanos pa</w:t>
      </w:r>
      <w:r w:rsidRPr="00787215">
        <w:rPr>
          <w:rFonts w:ascii="Arial" w:hAnsi="Arial" w:cs="Arial"/>
          <w:sz w:val="23"/>
          <w:szCs w:val="23"/>
          <w:shd w:val="clear" w:color="auto" w:fill="FFFFFF"/>
          <w:lang w:val="es-ES"/>
        </w:rPr>
        <w:t xml:space="preserve">ra que puedan tener más influencia en las decisiones que los afectan. </w:t>
      </w:r>
    </w:p>
    <w:p w:rsidR="00000000" w:rsidRPr="00787215" w:rsidRDefault="00E50ADA" w:rsidP="00787215">
      <w:pPr>
        <w:numPr>
          <w:ilvl w:val="0"/>
          <w:numId w:val="1"/>
        </w:numPr>
        <w:jc w:val="both"/>
        <w:rPr>
          <w:rFonts w:ascii="Arial" w:hAnsi="Arial" w:cs="Arial"/>
          <w:sz w:val="23"/>
          <w:szCs w:val="23"/>
          <w:shd w:val="clear" w:color="auto" w:fill="FFFFFF"/>
        </w:rPr>
      </w:pPr>
      <w:r w:rsidRPr="00787215">
        <w:rPr>
          <w:rFonts w:ascii="Arial" w:hAnsi="Arial" w:cs="Arial"/>
          <w:sz w:val="23"/>
          <w:szCs w:val="23"/>
          <w:shd w:val="clear" w:color="auto" w:fill="FFFFFF"/>
          <w:lang w:val="es-ES"/>
        </w:rPr>
        <w:t xml:space="preserve">Habrá más control del gasto público por parte de los ciudadanos por medio de la </w:t>
      </w:r>
      <w:r w:rsidRPr="00787215">
        <w:rPr>
          <w:rFonts w:ascii="Arial" w:hAnsi="Arial" w:cs="Arial"/>
          <w:sz w:val="23"/>
          <w:szCs w:val="23"/>
          <w:shd w:val="clear" w:color="auto" w:fill="FFFFFF"/>
          <w:lang w:val="es-ES"/>
        </w:rPr>
        <w:t>promoción del control y veedurías ciudadanas.</w:t>
      </w:r>
    </w:p>
    <w:p w:rsidR="003D36E4" w:rsidRPr="003D36E4" w:rsidRDefault="003D36E4" w:rsidP="00787215">
      <w:pPr>
        <w:jc w:val="both"/>
        <w:rPr>
          <w:rFonts w:ascii="Arial" w:hAnsi="Arial" w:cs="Arial"/>
          <w:sz w:val="23"/>
          <w:szCs w:val="23"/>
          <w:shd w:val="clear" w:color="auto" w:fill="FFFFFF"/>
        </w:rPr>
      </w:pPr>
      <w:bookmarkStart w:id="0" w:name="_GoBack"/>
      <w:bookmarkEnd w:id="0"/>
    </w:p>
    <w:sectPr w:rsidR="003D36E4" w:rsidRPr="003D3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47217"/>
    <w:multiLevelType w:val="hybridMultilevel"/>
    <w:tmpl w:val="38D25F9E"/>
    <w:lvl w:ilvl="0" w:tplc="B36262E6">
      <w:start w:val="1"/>
      <w:numFmt w:val="bullet"/>
      <w:lvlText w:val="•"/>
      <w:lvlJc w:val="left"/>
      <w:pPr>
        <w:tabs>
          <w:tab w:val="num" w:pos="720"/>
        </w:tabs>
        <w:ind w:left="720" w:hanging="360"/>
      </w:pPr>
      <w:rPr>
        <w:rFonts w:ascii="Arial" w:hAnsi="Arial" w:hint="default"/>
      </w:rPr>
    </w:lvl>
    <w:lvl w:ilvl="1" w:tplc="AC14EC7C" w:tentative="1">
      <w:start w:val="1"/>
      <w:numFmt w:val="bullet"/>
      <w:lvlText w:val="•"/>
      <w:lvlJc w:val="left"/>
      <w:pPr>
        <w:tabs>
          <w:tab w:val="num" w:pos="1440"/>
        </w:tabs>
        <w:ind w:left="1440" w:hanging="360"/>
      </w:pPr>
      <w:rPr>
        <w:rFonts w:ascii="Arial" w:hAnsi="Arial" w:hint="default"/>
      </w:rPr>
    </w:lvl>
    <w:lvl w:ilvl="2" w:tplc="D11CA914" w:tentative="1">
      <w:start w:val="1"/>
      <w:numFmt w:val="bullet"/>
      <w:lvlText w:val="•"/>
      <w:lvlJc w:val="left"/>
      <w:pPr>
        <w:tabs>
          <w:tab w:val="num" w:pos="2160"/>
        </w:tabs>
        <w:ind w:left="2160" w:hanging="360"/>
      </w:pPr>
      <w:rPr>
        <w:rFonts w:ascii="Arial" w:hAnsi="Arial" w:hint="default"/>
      </w:rPr>
    </w:lvl>
    <w:lvl w:ilvl="3" w:tplc="EF20444C" w:tentative="1">
      <w:start w:val="1"/>
      <w:numFmt w:val="bullet"/>
      <w:lvlText w:val="•"/>
      <w:lvlJc w:val="left"/>
      <w:pPr>
        <w:tabs>
          <w:tab w:val="num" w:pos="2880"/>
        </w:tabs>
        <w:ind w:left="2880" w:hanging="360"/>
      </w:pPr>
      <w:rPr>
        <w:rFonts w:ascii="Arial" w:hAnsi="Arial" w:hint="default"/>
      </w:rPr>
    </w:lvl>
    <w:lvl w:ilvl="4" w:tplc="931E8488" w:tentative="1">
      <w:start w:val="1"/>
      <w:numFmt w:val="bullet"/>
      <w:lvlText w:val="•"/>
      <w:lvlJc w:val="left"/>
      <w:pPr>
        <w:tabs>
          <w:tab w:val="num" w:pos="3600"/>
        </w:tabs>
        <w:ind w:left="3600" w:hanging="360"/>
      </w:pPr>
      <w:rPr>
        <w:rFonts w:ascii="Arial" w:hAnsi="Arial" w:hint="default"/>
      </w:rPr>
    </w:lvl>
    <w:lvl w:ilvl="5" w:tplc="ECDAE886" w:tentative="1">
      <w:start w:val="1"/>
      <w:numFmt w:val="bullet"/>
      <w:lvlText w:val="•"/>
      <w:lvlJc w:val="left"/>
      <w:pPr>
        <w:tabs>
          <w:tab w:val="num" w:pos="4320"/>
        </w:tabs>
        <w:ind w:left="4320" w:hanging="360"/>
      </w:pPr>
      <w:rPr>
        <w:rFonts w:ascii="Arial" w:hAnsi="Arial" w:hint="default"/>
      </w:rPr>
    </w:lvl>
    <w:lvl w:ilvl="6" w:tplc="074E986C" w:tentative="1">
      <w:start w:val="1"/>
      <w:numFmt w:val="bullet"/>
      <w:lvlText w:val="•"/>
      <w:lvlJc w:val="left"/>
      <w:pPr>
        <w:tabs>
          <w:tab w:val="num" w:pos="5040"/>
        </w:tabs>
        <w:ind w:left="5040" w:hanging="360"/>
      </w:pPr>
      <w:rPr>
        <w:rFonts w:ascii="Arial" w:hAnsi="Arial" w:hint="default"/>
      </w:rPr>
    </w:lvl>
    <w:lvl w:ilvl="7" w:tplc="11A2E5CA" w:tentative="1">
      <w:start w:val="1"/>
      <w:numFmt w:val="bullet"/>
      <w:lvlText w:val="•"/>
      <w:lvlJc w:val="left"/>
      <w:pPr>
        <w:tabs>
          <w:tab w:val="num" w:pos="5760"/>
        </w:tabs>
        <w:ind w:left="5760" w:hanging="360"/>
      </w:pPr>
      <w:rPr>
        <w:rFonts w:ascii="Arial" w:hAnsi="Arial" w:hint="default"/>
      </w:rPr>
    </w:lvl>
    <w:lvl w:ilvl="8" w:tplc="0A80217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D8"/>
    <w:rsid w:val="00094326"/>
    <w:rsid w:val="001D5C2E"/>
    <w:rsid w:val="003D36E4"/>
    <w:rsid w:val="006612D8"/>
    <w:rsid w:val="0077330F"/>
    <w:rsid w:val="00787215"/>
    <w:rsid w:val="008B45A5"/>
    <w:rsid w:val="00B337C5"/>
    <w:rsid w:val="00BB5680"/>
    <w:rsid w:val="00C70B08"/>
    <w:rsid w:val="00E50ADA"/>
    <w:rsid w:val="00F772B3"/>
    <w:rsid w:val="00FB17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68E93-51A3-4C1D-8F3E-98B7C88B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395088">
      <w:bodyDiv w:val="1"/>
      <w:marLeft w:val="0"/>
      <w:marRight w:val="0"/>
      <w:marTop w:val="0"/>
      <w:marBottom w:val="0"/>
      <w:divBdr>
        <w:top w:val="none" w:sz="0" w:space="0" w:color="auto"/>
        <w:left w:val="none" w:sz="0" w:space="0" w:color="auto"/>
        <w:bottom w:val="none" w:sz="0" w:space="0" w:color="auto"/>
        <w:right w:val="none" w:sz="0" w:space="0" w:color="auto"/>
      </w:divBdr>
    </w:div>
    <w:div w:id="1807316566">
      <w:bodyDiv w:val="1"/>
      <w:marLeft w:val="0"/>
      <w:marRight w:val="0"/>
      <w:marTop w:val="0"/>
      <w:marBottom w:val="0"/>
      <w:divBdr>
        <w:top w:val="none" w:sz="0" w:space="0" w:color="auto"/>
        <w:left w:val="none" w:sz="0" w:space="0" w:color="auto"/>
        <w:bottom w:val="none" w:sz="0" w:space="0" w:color="auto"/>
        <w:right w:val="none" w:sz="0" w:space="0" w:color="auto"/>
      </w:divBdr>
      <w:divsChild>
        <w:div w:id="6447351">
          <w:marLeft w:val="360"/>
          <w:marRight w:val="0"/>
          <w:marTop w:val="200"/>
          <w:marBottom w:val="0"/>
          <w:divBdr>
            <w:top w:val="none" w:sz="0" w:space="0" w:color="auto"/>
            <w:left w:val="none" w:sz="0" w:space="0" w:color="auto"/>
            <w:bottom w:val="none" w:sz="0" w:space="0" w:color="auto"/>
            <w:right w:val="none" w:sz="0" w:space="0" w:color="auto"/>
          </w:divBdr>
        </w:div>
        <w:div w:id="720175323">
          <w:marLeft w:val="360"/>
          <w:marRight w:val="0"/>
          <w:marTop w:val="200"/>
          <w:marBottom w:val="0"/>
          <w:divBdr>
            <w:top w:val="none" w:sz="0" w:space="0" w:color="auto"/>
            <w:left w:val="none" w:sz="0" w:space="0" w:color="auto"/>
            <w:bottom w:val="none" w:sz="0" w:space="0" w:color="auto"/>
            <w:right w:val="none" w:sz="0" w:space="0" w:color="auto"/>
          </w:divBdr>
        </w:div>
      </w:divsChild>
    </w:div>
    <w:div w:id="203522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2022-05-01T13:05:00Z</dcterms:created>
  <dcterms:modified xsi:type="dcterms:W3CDTF">2022-05-01T13:08:00Z</dcterms:modified>
</cp:coreProperties>
</file>